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542F6C" w14:textId="77777777" w:rsidR="006515AA" w:rsidRPr="00BA0E5A" w:rsidRDefault="006515AA" w:rsidP="00761C8E">
      <w:pPr>
        <w:widowControl w:val="0"/>
        <w:autoSpaceDE w:val="0"/>
        <w:autoSpaceDN w:val="0"/>
        <w:adjustRightInd w:val="0"/>
        <w:rPr>
          <w:rFonts w:ascii="AvenirNext LT Pro Cn" w:hAnsi="AvenirNext LT Pro Cn" w:cs="Avenir Next Condensed Demi Bold"/>
          <w:bCs/>
          <w:spacing w:val="40"/>
          <w:kern w:val="1"/>
          <w:sz w:val="18"/>
          <w:szCs w:val="18"/>
        </w:rPr>
      </w:pPr>
    </w:p>
    <w:p w14:paraId="3D485D7B" w14:textId="46A06B57" w:rsidR="00DB6951" w:rsidRPr="00BE5CBE" w:rsidRDefault="00DB6951" w:rsidP="00DB6951">
      <w:pPr>
        <w:spacing w:line="276" w:lineRule="auto"/>
        <w:rPr>
          <w:rFonts w:ascii="Verdana" w:hAnsi="Verdana"/>
          <w:sz w:val="20"/>
          <w:szCs w:val="20"/>
        </w:rPr>
      </w:pPr>
      <w:r w:rsidRPr="0036331A">
        <w:rPr>
          <w:rFonts w:ascii="Verdana" w:hAnsi="Verdana"/>
          <w:sz w:val="20"/>
          <w:szCs w:val="20"/>
        </w:rPr>
        <w:t>September</w:t>
      </w:r>
      <w:r w:rsidRPr="00BE5CBE">
        <w:rPr>
          <w:rFonts w:ascii="Verdana" w:hAnsi="Verdana"/>
          <w:sz w:val="20"/>
          <w:szCs w:val="20"/>
        </w:rPr>
        <w:t xml:space="preserve"> 1</w:t>
      </w:r>
      <w:r w:rsidR="00C76AD2">
        <w:rPr>
          <w:rFonts w:ascii="Verdana" w:hAnsi="Verdana"/>
          <w:sz w:val="20"/>
          <w:szCs w:val="20"/>
        </w:rPr>
        <w:t>2</w:t>
      </w:r>
      <w:bookmarkStart w:id="0" w:name="_GoBack"/>
      <w:bookmarkEnd w:id="0"/>
      <w:r w:rsidRPr="00BE5CBE">
        <w:rPr>
          <w:rFonts w:ascii="Verdana" w:hAnsi="Verdana"/>
          <w:sz w:val="20"/>
          <w:szCs w:val="20"/>
        </w:rPr>
        <w:t>, 2019</w:t>
      </w:r>
    </w:p>
    <w:p w14:paraId="1C370EFA" w14:textId="77777777" w:rsidR="00DB6951" w:rsidRPr="00591BBC" w:rsidRDefault="00DB6951" w:rsidP="00DB6951">
      <w:pPr>
        <w:spacing w:line="276" w:lineRule="auto"/>
        <w:rPr>
          <w:rFonts w:ascii="Verdana" w:hAnsi="Verdana"/>
          <w:sz w:val="20"/>
          <w:szCs w:val="20"/>
        </w:rPr>
      </w:pPr>
    </w:p>
    <w:p w14:paraId="074657C1" w14:textId="1B9D73DF" w:rsidR="00DB6951" w:rsidRPr="00767279" w:rsidRDefault="00DB6951" w:rsidP="00DB6951">
      <w:pPr>
        <w:spacing w:line="276" w:lineRule="auto"/>
        <w:rPr>
          <w:rFonts w:ascii="Verdana" w:hAnsi="Verdana"/>
          <w:b/>
          <w:bCs/>
          <w:sz w:val="20"/>
          <w:szCs w:val="20"/>
        </w:rPr>
      </w:pPr>
      <w:r w:rsidRPr="00767279">
        <w:rPr>
          <w:rFonts w:ascii="Verdana" w:hAnsi="Verdana"/>
          <w:b/>
          <w:bCs/>
          <w:sz w:val="20"/>
          <w:szCs w:val="20"/>
        </w:rPr>
        <w:t>New U</w:t>
      </w:r>
      <w:r>
        <w:rPr>
          <w:rFonts w:ascii="Verdana" w:hAnsi="Verdana"/>
          <w:b/>
          <w:bCs/>
          <w:sz w:val="20"/>
          <w:szCs w:val="20"/>
        </w:rPr>
        <w:t>.</w:t>
      </w:r>
      <w:r w:rsidRPr="00767279">
        <w:rPr>
          <w:rFonts w:ascii="Verdana" w:hAnsi="Verdana"/>
          <w:b/>
          <w:bCs/>
          <w:sz w:val="20"/>
          <w:szCs w:val="20"/>
        </w:rPr>
        <w:t>S</w:t>
      </w:r>
      <w:r>
        <w:rPr>
          <w:rFonts w:ascii="Verdana" w:hAnsi="Verdana"/>
          <w:b/>
          <w:bCs/>
          <w:sz w:val="20"/>
          <w:szCs w:val="20"/>
        </w:rPr>
        <w:t>.</w:t>
      </w:r>
      <w:r w:rsidRPr="00767279">
        <w:rPr>
          <w:rFonts w:ascii="Verdana" w:hAnsi="Verdana"/>
          <w:b/>
          <w:bCs/>
          <w:sz w:val="20"/>
          <w:szCs w:val="20"/>
        </w:rPr>
        <w:t xml:space="preserve"> Courthouse in Greenville, Mississippi</w:t>
      </w:r>
    </w:p>
    <w:p w14:paraId="30A12CCE" w14:textId="77777777" w:rsidR="00DB6951" w:rsidRPr="00767279" w:rsidRDefault="00DB6951" w:rsidP="00DB6951">
      <w:pPr>
        <w:spacing w:line="276" w:lineRule="auto"/>
        <w:rPr>
          <w:rFonts w:ascii="Verdana" w:hAnsi="Verdana"/>
          <w:b/>
          <w:bCs/>
          <w:sz w:val="20"/>
          <w:szCs w:val="20"/>
        </w:rPr>
      </w:pPr>
      <w:r w:rsidRPr="00767279">
        <w:rPr>
          <w:rFonts w:ascii="Verdana" w:hAnsi="Verdana"/>
          <w:b/>
          <w:bCs/>
          <w:sz w:val="20"/>
          <w:szCs w:val="20"/>
        </w:rPr>
        <w:t>A GSA Design Excellence Project</w:t>
      </w:r>
    </w:p>
    <w:p w14:paraId="32409C53" w14:textId="77777777" w:rsidR="00DB6951" w:rsidRPr="00BE5CBE" w:rsidRDefault="00DB6951" w:rsidP="00DB6951">
      <w:pPr>
        <w:spacing w:line="276" w:lineRule="auto"/>
        <w:rPr>
          <w:rFonts w:ascii="Verdana" w:hAnsi="Verdana"/>
          <w:b/>
          <w:bCs/>
          <w:sz w:val="20"/>
          <w:szCs w:val="20"/>
        </w:rPr>
      </w:pPr>
    </w:p>
    <w:p w14:paraId="6A707C94" w14:textId="77777777" w:rsidR="00DB6951" w:rsidRDefault="00DB6951" w:rsidP="00DB6951">
      <w:pPr>
        <w:spacing w:line="276" w:lineRule="auto"/>
        <w:rPr>
          <w:rFonts w:ascii="Verdana" w:hAnsi="Verdana"/>
          <w:b/>
          <w:bCs/>
          <w:sz w:val="20"/>
          <w:szCs w:val="20"/>
        </w:rPr>
      </w:pPr>
    </w:p>
    <w:p w14:paraId="73B9EC8C" w14:textId="4FCA8784" w:rsidR="00DB6951" w:rsidRPr="00591BBC" w:rsidRDefault="00DB6951" w:rsidP="00DB6951">
      <w:pPr>
        <w:spacing w:line="276" w:lineRule="auto"/>
        <w:rPr>
          <w:rFonts w:ascii="Verdana" w:hAnsi="Verdana"/>
          <w:b/>
          <w:bCs/>
          <w:sz w:val="20"/>
          <w:szCs w:val="20"/>
        </w:rPr>
      </w:pPr>
      <w:r w:rsidRPr="00591BBC">
        <w:rPr>
          <w:rFonts w:ascii="Verdana" w:hAnsi="Verdana"/>
          <w:b/>
          <w:bCs/>
          <w:sz w:val="20"/>
          <w:szCs w:val="20"/>
        </w:rPr>
        <w:t>Design</w:t>
      </w:r>
      <w:r w:rsidR="00196DEC">
        <w:rPr>
          <w:rFonts w:ascii="Verdana" w:hAnsi="Verdana"/>
          <w:b/>
          <w:bCs/>
          <w:sz w:val="20"/>
          <w:szCs w:val="20"/>
        </w:rPr>
        <w:t xml:space="preserve"> Narrative</w:t>
      </w:r>
    </w:p>
    <w:p w14:paraId="3EB4B33E" w14:textId="77777777" w:rsidR="00DB6951" w:rsidRPr="00767279" w:rsidRDefault="00DB6951" w:rsidP="00DB6951">
      <w:pPr>
        <w:spacing w:line="276" w:lineRule="auto"/>
        <w:rPr>
          <w:rFonts w:ascii="Verdana" w:hAnsi="Verdana"/>
          <w:sz w:val="20"/>
          <w:szCs w:val="20"/>
        </w:rPr>
      </w:pPr>
      <w:r w:rsidRPr="009B31F3">
        <w:rPr>
          <w:rFonts w:ascii="Verdana" w:hAnsi="Verdana"/>
          <w:sz w:val="20"/>
          <w:szCs w:val="20"/>
        </w:rPr>
        <w:t>All building designs are expected to meet many requirements: they should be functional, efficient, sustainable</w:t>
      </w:r>
      <w:r w:rsidRPr="00795798">
        <w:rPr>
          <w:rFonts w:ascii="Verdana" w:hAnsi="Verdana"/>
          <w:sz w:val="20"/>
          <w:szCs w:val="20"/>
        </w:rPr>
        <w:t xml:space="preserve">, </w:t>
      </w:r>
      <w:r w:rsidRPr="00767279">
        <w:rPr>
          <w:rFonts w:ascii="Verdana" w:hAnsi="Verdana"/>
          <w:sz w:val="20"/>
          <w:szCs w:val="20"/>
        </w:rPr>
        <w:t xml:space="preserve">durable, healthy, and built within a budget. Certain public structures, those that aspire to serve our society and represent our culture, must do more. They must strive to be meaningful, to promote inquiry, and to serve as teachers to future generations.  In this effort, the design of the new U.S. Courthouse for Greenville, Mississippi is founded on three ideas: </w:t>
      </w:r>
    </w:p>
    <w:p w14:paraId="354D1915" w14:textId="77777777" w:rsidR="00DB6951" w:rsidRPr="00767279" w:rsidRDefault="00DB6951" w:rsidP="00DB6951">
      <w:pPr>
        <w:spacing w:line="276" w:lineRule="auto"/>
        <w:rPr>
          <w:rFonts w:ascii="Verdana" w:hAnsi="Verdana"/>
          <w:sz w:val="20"/>
          <w:szCs w:val="20"/>
        </w:rPr>
      </w:pPr>
    </w:p>
    <w:p w14:paraId="69C80003" w14:textId="77777777" w:rsidR="00DB6951" w:rsidRPr="00767279" w:rsidRDefault="00DB6951" w:rsidP="00DB6951">
      <w:pPr>
        <w:spacing w:line="276" w:lineRule="auto"/>
        <w:ind w:left="720"/>
        <w:rPr>
          <w:rFonts w:ascii="Verdana" w:hAnsi="Verdana"/>
          <w:sz w:val="20"/>
          <w:szCs w:val="20"/>
        </w:rPr>
      </w:pPr>
      <w:r w:rsidRPr="00767279">
        <w:rPr>
          <w:rFonts w:ascii="Verdana" w:hAnsi="Verdana"/>
          <w:b/>
          <w:bCs/>
          <w:sz w:val="20"/>
          <w:szCs w:val="20"/>
        </w:rPr>
        <w:t>Meaningful public structures are never fixed in time. They represent who we have been and who we are. They provide the context and cultural conversation of who we want to become.</w:t>
      </w:r>
      <w:r w:rsidRPr="00767279">
        <w:rPr>
          <w:rFonts w:ascii="Verdana" w:hAnsi="Verdana"/>
          <w:sz w:val="20"/>
          <w:szCs w:val="20"/>
        </w:rPr>
        <w:t xml:space="preserve">  </w:t>
      </w:r>
    </w:p>
    <w:p w14:paraId="38B55493" w14:textId="77777777" w:rsidR="00DB6951" w:rsidRPr="00767279" w:rsidRDefault="00DB6951" w:rsidP="00DB6951">
      <w:pPr>
        <w:spacing w:line="276" w:lineRule="auto"/>
        <w:ind w:left="720"/>
        <w:rPr>
          <w:rFonts w:ascii="Verdana" w:hAnsi="Verdana"/>
          <w:sz w:val="20"/>
          <w:szCs w:val="20"/>
        </w:rPr>
      </w:pPr>
    </w:p>
    <w:p w14:paraId="1F7A4AF2"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 xml:space="preserve">The design for the new US Courthouse in Greenville, Mississippi </w:t>
      </w:r>
      <w:r w:rsidRPr="00BE5CBE">
        <w:rPr>
          <w:rFonts w:ascii="Verdana" w:hAnsi="Verdana"/>
          <w:sz w:val="20"/>
          <w:szCs w:val="20"/>
        </w:rPr>
        <w:t xml:space="preserve">is founded in the spatial and sequence traditions established by Thomas Jefferson in early American court and institutional architecture and </w:t>
      </w:r>
      <w:r w:rsidRPr="00591BBC">
        <w:rPr>
          <w:rFonts w:ascii="Verdana" w:hAnsi="Verdana"/>
          <w:sz w:val="20"/>
          <w:szCs w:val="20"/>
        </w:rPr>
        <w:t>responds to</w:t>
      </w:r>
      <w:r w:rsidRPr="009B31F3">
        <w:rPr>
          <w:rFonts w:ascii="Verdana" w:hAnsi="Verdana"/>
          <w:sz w:val="20"/>
          <w:szCs w:val="20"/>
        </w:rPr>
        <w:t xml:space="preserve"> the mandate of the “Guiding Principles for Federal Architecture,” written by Daniel Patrick Moynihan in 1962. Moynihan instructs federal architecture to look forward and lead with the “finest contemporary American architectural thought…”</w:t>
      </w:r>
      <w:r w:rsidRPr="00795798">
        <w:rPr>
          <w:rFonts w:ascii="Verdana" w:hAnsi="Verdana"/>
          <w:sz w:val="20"/>
          <w:szCs w:val="20"/>
        </w:rPr>
        <w:t xml:space="preserve"> </w:t>
      </w:r>
      <w:r w:rsidRPr="00DB3A7E">
        <w:rPr>
          <w:rFonts w:ascii="Verdana" w:hAnsi="Verdana"/>
          <w:sz w:val="20"/>
          <w:szCs w:val="20"/>
        </w:rPr>
        <w:t>and t</w:t>
      </w:r>
      <w:r w:rsidRPr="00767279">
        <w:rPr>
          <w:rFonts w:ascii="Verdana" w:hAnsi="Verdana"/>
          <w:sz w:val="20"/>
          <w:szCs w:val="20"/>
        </w:rPr>
        <w:t>o ”…provide efficient and economical facilities…” that “…provide visual testimony to the dignity, enterprise, vigor, and stability of the American Government.”</w:t>
      </w:r>
    </w:p>
    <w:p w14:paraId="3199DA97" w14:textId="77777777" w:rsidR="00DB6951" w:rsidRPr="00767279" w:rsidRDefault="00DB6951" w:rsidP="00DB6951">
      <w:pPr>
        <w:spacing w:line="276" w:lineRule="auto"/>
        <w:ind w:left="720"/>
        <w:rPr>
          <w:rFonts w:ascii="Verdana" w:hAnsi="Verdana"/>
          <w:sz w:val="20"/>
          <w:szCs w:val="20"/>
        </w:rPr>
      </w:pPr>
    </w:p>
    <w:p w14:paraId="7663A0EE"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 xml:space="preserve">The project composition has two parts: a long, three-story office building to the south and the courtroom structure, pulled out of the center of the building and set in a civic garden to the north. The office building is characterized by repetitive natural light lenses that invite reflected and indirect light into the interior while limiting the heat and glare of the hot southern sun. The courtroom structure is an inviting figure. Its stacked, shapely, wood-clad courtrooms are visible and veiled by a faceted glass outer skin that is alive in the ever-changing light and weather of each day. The courts become part of the community and open to an ongoing public conversation on the nature and workings of justice. </w:t>
      </w:r>
    </w:p>
    <w:p w14:paraId="6721AEA3" w14:textId="77777777" w:rsidR="00DB6951" w:rsidRPr="00767279" w:rsidRDefault="00DB6951" w:rsidP="00DB6951">
      <w:pPr>
        <w:spacing w:line="276" w:lineRule="auto"/>
        <w:rPr>
          <w:rFonts w:ascii="Verdana" w:hAnsi="Verdana"/>
          <w:sz w:val="20"/>
          <w:szCs w:val="20"/>
        </w:rPr>
      </w:pPr>
    </w:p>
    <w:p w14:paraId="12359DE0" w14:textId="77777777" w:rsidR="00DB6951" w:rsidRPr="009B31F3" w:rsidRDefault="00DB6951" w:rsidP="00DB6951">
      <w:pPr>
        <w:spacing w:line="276" w:lineRule="auto"/>
        <w:ind w:left="720"/>
        <w:rPr>
          <w:rFonts w:ascii="Verdana" w:hAnsi="Verdana"/>
          <w:sz w:val="20"/>
          <w:szCs w:val="20"/>
        </w:rPr>
      </w:pPr>
      <w:r w:rsidRPr="00767279">
        <w:rPr>
          <w:rFonts w:ascii="Verdana" w:hAnsi="Verdana"/>
          <w:sz w:val="20"/>
          <w:szCs w:val="20"/>
        </w:rPr>
        <w:t>The courthouse building in the garden is a visible civic landmark with a sequence of spaces built on institutional and courthouse traditions, but it is also a contemporary structure that</w:t>
      </w:r>
      <w:r>
        <w:rPr>
          <w:rFonts w:ascii="Verdana" w:hAnsi="Verdana"/>
          <w:sz w:val="20"/>
          <w:szCs w:val="20"/>
        </w:rPr>
        <w:t xml:space="preserve"> looks forward and</w:t>
      </w:r>
      <w:r w:rsidRPr="009B31F3">
        <w:rPr>
          <w:rFonts w:ascii="Verdana" w:hAnsi="Verdana"/>
          <w:sz w:val="20"/>
          <w:szCs w:val="20"/>
        </w:rPr>
        <w:t xml:space="preserve"> invites engagement and inquiry. The project exhibits both the importance of the Federal Courts and the promise of access to justice for all citizens. </w:t>
      </w:r>
    </w:p>
    <w:p w14:paraId="2DF65B1D" w14:textId="77777777" w:rsidR="00DB6951" w:rsidRPr="00DB3A7E" w:rsidRDefault="00DB6951" w:rsidP="00DB6951">
      <w:pPr>
        <w:spacing w:line="276" w:lineRule="auto"/>
        <w:rPr>
          <w:rFonts w:ascii="Verdana" w:hAnsi="Verdana"/>
          <w:b/>
          <w:bCs/>
          <w:sz w:val="20"/>
          <w:szCs w:val="20"/>
        </w:rPr>
      </w:pPr>
    </w:p>
    <w:p w14:paraId="5F123EFA" w14:textId="77777777" w:rsidR="00DB6951" w:rsidRPr="00767279" w:rsidRDefault="00DB6951" w:rsidP="00DB6951">
      <w:pPr>
        <w:spacing w:line="276" w:lineRule="auto"/>
        <w:ind w:left="720"/>
        <w:rPr>
          <w:rFonts w:ascii="Verdana" w:hAnsi="Verdana"/>
          <w:b/>
          <w:bCs/>
          <w:sz w:val="20"/>
          <w:szCs w:val="20"/>
        </w:rPr>
      </w:pPr>
      <w:r w:rsidRPr="00DB3A7E">
        <w:rPr>
          <w:rFonts w:ascii="Verdana" w:hAnsi="Verdana"/>
          <w:b/>
          <w:bCs/>
          <w:sz w:val="20"/>
          <w:szCs w:val="20"/>
        </w:rPr>
        <w:lastRenderedPageBreak/>
        <w:t>Meaningful public structures grow from the character of their communities</w:t>
      </w:r>
      <w:r w:rsidRPr="00767279">
        <w:rPr>
          <w:rFonts w:ascii="Verdana" w:hAnsi="Verdana"/>
          <w:b/>
          <w:bCs/>
          <w:sz w:val="20"/>
          <w:szCs w:val="20"/>
        </w:rPr>
        <w:t xml:space="preserve">. The design of the U.S. Courthouse in Greenville, Mississippi is connected to its community: its architectural fabric, culture, history, and future plans.  </w:t>
      </w:r>
    </w:p>
    <w:p w14:paraId="5A06D5AF" w14:textId="77777777" w:rsidR="00DB6951" w:rsidRPr="00767279" w:rsidRDefault="00DB6951" w:rsidP="00DB6951">
      <w:pPr>
        <w:spacing w:line="276" w:lineRule="auto"/>
        <w:ind w:left="720"/>
        <w:rPr>
          <w:rFonts w:ascii="Verdana" w:hAnsi="Verdana"/>
          <w:sz w:val="20"/>
          <w:szCs w:val="20"/>
          <w:highlight w:val="cyan"/>
        </w:rPr>
      </w:pPr>
    </w:p>
    <w:p w14:paraId="534084BF"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 xml:space="preserve">This is a southern building with shady porches overlooking the garden and an interior characterized by indirect “porch” light. The envelope is designed to protect the interior from hot summer heat, humidity, and heavy, wind-driven rains. While it is important for the building to </w:t>
      </w:r>
      <w:r>
        <w:rPr>
          <w:rFonts w:ascii="Verdana" w:hAnsi="Verdana"/>
          <w:sz w:val="20"/>
          <w:szCs w:val="20"/>
        </w:rPr>
        <w:t>be</w:t>
      </w:r>
      <w:r w:rsidRPr="009B31F3">
        <w:rPr>
          <w:rFonts w:ascii="Verdana" w:hAnsi="Verdana"/>
          <w:sz w:val="20"/>
          <w:szCs w:val="20"/>
        </w:rPr>
        <w:t xml:space="preserve"> a civic landmark</w:t>
      </w:r>
      <w:r>
        <w:rPr>
          <w:rFonts w:ascii="Verdana" w:hAnsi="Verdana"/>
          <w:sz w:val="20"/>
          <w:szCs w:val="20"/>
        </w:rPr>
        <w:t xml:space="preserve"> in the community</w:t>
      </w:r>
      <w:r w:rsidRPr="009B31F3">
        <w:rPr>
          <w:rFonts w:ascii="Verdana" w:hAnsi="Verdana"/>
          <w:sz w:val="20"/>
          <w:szCs w:val="20"/>
        </w:rPr>
        <w:t>, the design also finds a fit in the fabric of public buildings nearby, their proportions, scale, pattern</w:t>
      </w:r>
      <w:r w:rsidRPr="00795798">
        <w:rPr>
          <w:rFonts w:ascii="Verdana" w:hAnsi="Verdana"/>
          <w:sz w:val="20"/>
          <w:szCs w:val="20"/>
        </w:rPr>
        <w:t xml:space="preserve">s, </w:t>
      </w:r>
      <w:r w:rsidRPr="00DB3A7E">
        <w:rPr>
          <w:rFonts w:ascii="Verdana" w:hAnsi="Verdana"/>
          <w:sz w:val="20"/>
          <w:szCs w:val="20"/>
        </w:rPr>
        <w:t xml:space="preserve">and </w:t>
      </w:r>
      <w:r w:rsidRPr="00767279">
        <w:rPr>
          <w:rFonts w:ascii="Verdana" w:hAnsi="Verdana"/>
          <w:sz w:val="20"/>
          <w:szCs w:val="20"/>
        </w:rPr>
        <w:t xml:space="preserve">material palettes. </w:t>
      </w:r>
    </w:p>
    <w:p w14:paraId="6D317BFC" w14:textId="77777777" w:rsidR="00DB6951" w:rsidRPr="00767279" w:rsidRDefault="00DB6951" w:rsidP="00DB6951">
      <w:pPr>
        <w:spacing w:line="276" w:lineRule="auto"/>
        <w:rPr>
          <w:rFonts w:ascii="Verdana" w:hAnsi="Verdana"/>
          <w:sz w:val="20"/>
          <w:szCs w:val="20"/>
        </w:rPr>
      </w:pPr>
    </w:p>
    <w:p w14:paraId="1E6E6244" w14:textId="5C8C1483" w:rsidR="00DB6951" w:rsidRPr="00767279" w:rsidRDefault="00DB6951" w:rsidP="00DB6951">
      <w:pPr>
        <w:spacing w:line="276" w:lineRule="auto"/>
        <w:ind w:left="720"/>
        <w:rPr>
          <w:rFonts w:ascii="Verdana" w:hAnsi="Verdana"/>
          <w:sz w:val="20"/>
          <w:szCs w:val="20"/>
          <w:highlight w:val="cyan"/>
        </w:rPr>
      </w:pPr>
      <w:r w:rsidRPr="00767279">
        <w:rPr>
          <w:rFonts w:ascii="Verdana" w:hAnsi="Verdana"/>
          <w:sz w:val="20"/>
          <w:szCs w:val="20"/>
        </w:rPr>
        <w:t>The project fronts on Washington Avenue and contributes to the city’s master plan by creating a green space much desired by the community. A raised landscape design surrounding the courthouse will accommodate various outdoor functions with shady, park-like spaces that can be enjoyed by the people visiting and working in the building, as well as the citizens of the city. The landscape design creates a series of landforms that frame views to the building while they manage storm water on the site.</w:t>
      </w:r>
    </w:p>
    <w:p w14:paraId="0BBC9DF4" w14:textId="77777777" w:rsidR="00DB6951" w:rsidRPr="00767279" w:rsidRDefault="00DB6951" w:rsidP="00DB6951">
      <w:pPr>
        <w:spacing w:line="276" w:lineRule="auto"/>
        <w:rPr>
          <w:rFonts w:ascii="Verdana" w:hAnsi="Verdana"/>
          <w:sz w:val="20"/>
          <w:szCs w:val="20"/>
          <w:highlight w:val="cyan"/>
        </w:rPr>
      </w:pPr>
    </w:p>
    <w:p w14:paraId="5E04458C"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The faceted glass and wood courthouse structure is also a “lantern on the levee,” a phrase coined by one of Greenville’s celebrated authors. In his book “Lanterns on the Levee” written in 1941, William Alexander Percy describes life in the Mississippi Delta at the beginning of the 20</w:t>
      </w:r>
      <w:r w:rsidRPr="00767279">
        <w:rPr>
          <w:rFonts w:ascii="Verdana" w:hAnsi="Verdana"/>
          <w:sz w:val="20"/>
          <w:szCs w:val="20"/>
          <w:vertAlign w:val="superscript"/>
        </w:rPr>
        <w:t>th</w:t>
      </w:r>
      <w:r w:rsidRPr="00767279">
        <w:rPr>
          <w:rFonts w:ascii="Verdana" w:hAnsi="Verdana"/>
          <w:sz w:val="20"/>
          <w:szCs w:val="20"/>
        </w:rPr>
        <w:t xml:space="preserve"> century. The title refers to the night inspections of the levee during inclement weather: men walking the levee carrying glowing lanterns to illuminate any breach or flaw that might threaten to undermine the structure.  </w:t>
      </w:r>
    </w:p>
    <w:p w14:paraId="64ECF6A1" w14:textId="77777777" w:rsidR="00DB6951" w:rsidRPr="00767279" w:rsidRDefault="00DB6951" w:rsidP="00DB6951">
      <w:pPr>
        <w:spacing w:line="276" w:lineRule="auto"/>
        <w:ind w:left="720"/>
        <w:rPr>
          <w:rFonts w:ascii="Verdana" w:hAnsi="Verdana"/>
          <w:sz w:val="20"/>
          <w:szCs w:val="20"/>
        </w:rPr>
      </w:pPr>
    </w:p>
    <w:p w14:paraId="71BE7878"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 xml:space="preserve">The illuminated watch protected the community in the same way that the judicial system protects society by maintaining the rule of law. This parallel has served as an inspiration to the design team. The physical proximity of the court project to the Greenville levee poetically doubles the metaphor of the court as a lantern, housing the judicial work to protect and maintain the Constitution. </w:t>
      </w:r>
    </w:p>
    <w:p w14:paraId="0807DC1A" w14:textId="77777777" w:rsidR="00DB6951" w:rsidRPr="00767279" w:rsidRDefault="00DB6951" w:rsidP="00197C2F">
      <w:pPr>
        <w:spacing w:line="276" w:lineRule="auto"/>
        <w:rPr>
          <w:rFonts w:ascii="Verdana" w:hAnsi="Verdana"/>
          <w:sz w:val="20"/>
          <w:szCs w:val="20"/>
        </w:rPr>
      </w:pPr>
    </w:p>
    <w:p w14:paraId="30938A78" w14:textId="77777777" w:rsidR="00DB6951" w:rsidRPr="00767279" w:rsidRDefault="00DB6951" w:rsidP="00DB6951">
      <w:pPr>
        <w:spacing w:line="276" w:lineRule="auto"/>
        <w:ind w:left="720"/>
        <w:rPr>
          <w:rFonts w:ascii="Verdana" w:hAnsi="Verdana"/>
          <w:b/>
          <w:bCs/>
          <w:sz w:val="20"/>
          <w:szCs w:val="20"/>
        </w:rPr>
      </w:pPr>
      <w:r w:rsidRPr="00767279">
        <w:rPr>
          <w:rFonts w:ascii="Verdana" w:hAnsi="Verdana"/>
          <w:b/>
          <w:bCs/>
          <w:sz w:val="20"/>
          <w:szCs w:val="20"/>
        </w:rPr>
        <w:t xml:space="preserve">Meaningful public structures are open and inclusive forms. The design of the U.S. Courthouse in Greenville, Mississippi respects the experiences and aspirations of all of the residents of Greenville. </w:t>
      </w:r>
    </w:p>
    <w:p w14:paraId="2733F0D5" w14:textId="77777777" w:rsidR="00DB6951" w:rsidRPr="00767279" w:rsidRDefault="00DB6951" w:rsidP="00DB6951">
      <w:pPr>
        <w:spacing w:line="276" w:lineRule="auto"/>
        <w:ind w:left="720"/>
        <w:rPr>
          <w:rFonts w:ascii="Verdana" w:hAnsi="Verdana"/>
          <w:b/>
          <w:bCs/>
          <w:sz w:val="20"/>
          <w:szCs w:val="20"/>
        </w:rPr>
      </w:pPr>
    </w:p>
    <w:p w14:paraId="0EAADE68" w14:textId="2D4D847B"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As a port city, Greenville was once described as the most culturally diverse community in Mississippi. Immigrants from many countries settled there and Greenville’s history is a story of these cultures, of their achievements and experiences intertwined</w:t>
      </w:r>
      <w:r w:rsidRPr="00BE5CBE">
        <w:rPr>
          <w:rFonts w:ascii="Verdana" w:hAnsi="Verdana"/>
          <w:sz w:val="20"/>
          <w:szCs w:val="20"/>
        </w:rPr>
        <w:t xml:space="preserve">. </w:t>
      </w:r>
      <w:r w:rsidRPr="00591BBC">
        <w:rPr>
          <w:rFonts w:ascii="Verdana" w:hAnsi="Verdana"/>
          <w:sz w:val="20"/>
          <w:szCs w:val="20"/>
        </w:rPr>
        <w:t>Each has culturally significant achievements that, together, make up the full history of Greenville.</w:t>
      </w:r>
      <w:r w:rsidRPr="00BE5CBE">
        <w:rPr>
          <w:rFonts w:ascii="Verdana" w:hAnsi="Verdana"/>
          <w:sz w:val="20"/>
          <w:szCs w:val="20"/>
        </w:rPr>
        <w:t xml:space="preserve"> Greenville was a major trading, business, and cultural center for the northern region of the Mississippi Delta and a major center of </w:t>
      </w:r>
      <w:r w:rsidRPr="00591BBC">
        <w:rPr>
          <w:rFonts w:ascii="Verdana" w:hAnsi="Verdana"/>
          <w:sz w:val="20"/>
          <w:szCs w:val="20"/>
        </w:rPr>
        <w:t xml:space="preserve">the lumber and </w:t>
      </w:r>
      <w:r w:rsidRPr="009B31F3">
        <w:rPr>
          <w:rFonts w:ascii="Verdana" w:hAnsi="Verdana"/>
          <w:sz w:val="20"/>
          <w:szCs w:val="20"/>
        </w:rPr>
        <w:t xml:space="preserve">cotton </w:t>
      </w:r>
      <w:r w:rsidRPr="00795798">
        <w:rPr>
          <w:rFonts w:ascii="Verdana" w:hAnsi="Verdana"/>
          <w:sz w:val="20"/>
          <w:szCs w:val="20"/>
        </w:rPr>
        <w:t>industr</w:t>
      </w:r>
      <w:r w:rsidRPr="00DB3A7E">
        <w:rPr>
          <w:rFonts w:ascii="Verdana" w:hAnsi="Verdana"/>
          <w:sz w:val="20"/>
          <w:szCs w:val="20"/>
        </w:rPr>
        <w:t>ies</w:t>
      </w:r>
      <w:r w:rsidRPr="00767279">
        <w:rPr>
          <w:rFonts w:ascii="Verdana" w:hAnsi="Verdana"/>
          <w:sz w:val="20"/>
          <w:szCs w:val="20"/>
        </w:rPr>
        <w:t xml:space="preserve">. Cotton plantations thrived prior to the Civil War, as did Greenville, but this prosperity was built on the back of slavery. After the Civil War, slave labor was replaced with a sharecropping system that exploited low-paid field workers. These stories are remembered in the place, in the streets, and in the </w:t>
      </w:r>
      <w:r w:rsidRPr="00767279">
        <w:rPr>
          <w:rFonts w:ascii="Verdana" w:hAnsi="Verdana"/>
          <w:sz w:val="20"/>
          <w:szCs w:val="20"/>
        </w:rPr>
        <w:lastRenderedPageBreak/>
        <w:t>buildings. Prosperity is remembered in the many historic nineteenth- and twentieth-century homes that are listed on the National Register of Historic Places. The evolution of commerce and citizenship are remembered in the Washington County Courthouse and commercial buildings in the downtown historic district. The story of African American life - business, churches, blues clubs, and music that</w:t>
      </w:r>
      <w:r w:rsidR="00C25374">
        <w:rPr>
          <w:rFonts w:ascii="Verdana" w:hAnsi="Verdana"/>
          <w:sz w:val="20"/>
          <w:szCs w:val="20"/>
        </w:rPr>
        <w:t xml:space="preserve"> influenced the larger world - </w:t>
      </w:r>
      <w:r w:rsidRPr="00767279">
        <w:rPr>
          <w:rFonts w:ascii="Verdana" w:hAnsi="Verdana"/>
          <w:sz w:val="20"/>
          <w:szCs w:val="20"/>
        </w:rPr>
        <w:t>are remembered in the Nelson Street historic area.</w:t>
      </w:r>
    </w:p>
    <w:p w14:paraId="4C22EE65" w14:textId="77777777" w:rsidR="00DB6951" w:rsidRPr="00767279" w:rsidRDefault="00DB6951" w:rsidP="00DB6951">
      <w:pPr>
        <w:spacing w:line="276" w:lineRule="auto"/>
        <w:ind w:left="720"/>
        <w:rPr>
          <w:rFonts w:ascii="Verdana" w:hAnsi="Verdana"/>
          <w:sz w:val="20"/>
          <w:szCs w:val="20"/>
        </w:rPr>
      </w:pPr>
    </w:p>
    <w:p w14:paraId="73207A22" w14:textId="77777777" w:rsidR="00DB6951" w:rsidRPr="00767279" w:rsidRDefault="00DB6951" w:rsidP="00DB6951">
      <w:pPr>
        <w:spacing w:line="276" w:lineRule="auto"/>
        <w:ind w:left="720"/>
        <w:rPr>
          <w:rFonts w:ascii="Verdana" w:hAnsi="Verdana"/>
          <w:sz w:val="20"/>
          <w:szCs w:val="20"/>
        </w:rPr>
      </w:pPr>
      <w:r w:rsidRPr="00767279">
        <w:rPr>
          <w:rFonts w:ascii="Verdana" w:hAnsi="Verdana"/>
          <w:sz w:val="20"/>
          <w:szCs w:val="20"/>
        </w:rPr>
        <w:t xml:space="preserve">Due in large part to the inequities and contrasts of the living circumstances of the Delta, the racial, social and economic changes that surfaced in the 1950 and 60’s, and the diverse make up of Greenville’s citizens, the Court in Greenville has heard many cases and issued decisions that have helped shape the country at large. These cases and decisions have addressed important civil rights, prison reform, equity, and school integration issues. </w:t>
      </w:r>
    </w:p>
    <w:p w14:paraId="3FFA5FFD" w14:textId="77777777" w:rsidR="00DB6951" w:rsidRPr="00767279" w:rsidRDefault="00DB6951" w:rsidP="00DB6951">
      <w:pPr>
        <w:spacing w:line="276" w:lineRule="auto"/>
        <w:ind w:left="720"/>
        <w:rPr>
          <w:rFonts w:ascii="Verdana" w:hAnsi="Verdana"/>
          <w:sz w:val="20"/>
          <w:szCs w:val="20"/>
        </w:rPr>
      </w:pPr>
    </w:p>
    <w:p w14:paraId="03414DA6" w14:textId="77777777" w:rsidR="00DB6951" w:rsidRDefault="00DB6951" w:rsidP="00DB6951">
      <w:pPr>
        <w:spacing w:line="276" w:lineRule="auto"/>
        <w:ind w:left="720"/>
        <w:rPr>
          <w:rFonts w:ascii="Verdana" w:hAnsi="Verdana"/>
          <w:sz w:val="20"/>
          <w:szCs w:val="20"/>
        </w:rPr>
      </w:pPr>
      <w:r w:rsidRPr="00767279">
        <w:rPr>
          <w:rFonts w:ascii="Verdana" w:hAnsi="Verdana"/>
          <w:sz w:val="20"/>
          <w:szCs w:val="20"/>
        </w:rPr>
        <w:t xml:space="preserve">The architecture of the new U.S. Courthouse in Greenville, Mississippi honors this history and diversity with a respectful but contemporary expression and an open, inclusive form. The veiled court structure in the garden invites the community to engage in a living democratic conversation on the nature of the idea of justice. It is in this quiet way that buildings can be teachers. They can join the legacy of structures telling Greenville’s story and supporting its evolution into the future. </w:t>
      </w:r>
    </w:p>
    <w:p w14:paraId="70262AE9" w14:textId="77777777" w:rsidR="00197C2F" w:rsidRDefault="00197C2F" w:rsidP="00197C2F">
      <w:pPr>
        <w:spacing w:line="276" w:lineRule="auto"/>
        <w:ind w:left="720"/>
        <w:jc w:val="center"/>
        <w:rPr>
          <w:rFonts w:ascii="Verdana" w:hAnsi="Verdana"/>
          <w:sz w:val="20"/>
          <w:szCs w:val="20"/>
        </w:rPr>
      </w:pPr>
    </w:p>
    <w:p w14:paraId="03490D02" w14:textId="2484A99F" w:rsidR="00197C2F" w:rsidRPr="00767279" w:rsidRDefault="00197C2F" w:rsidP="00197C2F">
      <w:pPr>
        <w:spacing w:line="276" w:lineRule="auto"/>
        <w:ind w:left="720"/>
        <w:jc w:val="center"/>
        <w:rPr>
          <w:rFonts w:ascii="Verdana" w:hAnsi="Verdana"/>
          <w:sz w:val="20"/>
          <w:szCs w:val="20"/>
        </w:rPr>
      </w:pPr>
      <w:r>
        <w:rPr>
          <w:rFonts w:ascii="Verdana" w:hAnsi="Verdana"/>
          <w:sz w:val="20"/>
          <w:szCs w:val="20"/>
        </w:rPr>
        <w:t>###</w:t>
      </w:r>
    </w:p>
    <w:p w14:paraId="7B4C7985" w14:textId="77777777" w:rsidR="00DB6951" w:rsidRPr="00767279" w:rsidRDefault="00DB6951" w:rsidP="00DB6951">
      <w:pPr>
        <w:spacing w:line="276" w:lineRule="auto"/>
        <w:rPr>
          <w:rFonts w:ascii="Calibri" w:hAnsi="Calibri" w:cs="Calibri"/>
          <w:color w:val="000000"/>
          <w:sz w:val="20"/>
          <w:szCs w:val="20"/>
        </w:rPr>
      </w:pPr>
    </w:p>
    <w:p w14:paraId="3FDEE791" w14:textId="77777777" w:rsidR="00DB6951" w:rsidRPr="00767279" w:rsidRDefault="00DB6951" w:rsidP="00DB6951">
      <w:pPr>
        <w:spacing w:line="276" w:lineRule="auto"/>
        <w:rPr>
          <w:rFonts w:ascii="Verdana" w:hAnsi="Verdana"/>
          <w:b/>
          <w:bCs/>
          <w:sz w:val="20"/>
          <w:szCs w:val="20"/>
        </w:rPr>
      </w:pPr>
    </w:p>
    <w:p w14:paraId="173D42D6" w14:textId="272497B2" w:rsidR="00BC0DAB" w:rsidRPr="00BA0E5A" w:rsidRDefault="00BC0DAB" w:rsidP="00BA0E5A">
      <w:pPr>
        <w:widowControl w:val="0"/>
        <w:tabs>
          <w:tab w:val="left" w:pos="630"/>
          <w:tab w:val="left" w:pos="1260"/>
          <w:tab w:val="left" w:pos="2610"/>
        </w:tabs>
        <w:autoSpaceDE w:val="0"/>
        <w:autoSpaceDN w:val="0"/>
        <w:adjustRightInd w:val="0"/>
        <w:jc w:val="both"/>
        <w:rPr>
          <w:rFonts w:ascii="Verdana" w:hAnsi="Verdana" w:cs="Avenir Next Condensed Demi Bold"/>
          <w:kern w:val="1"/>
          <w:sz w:val="20"/>
          <w:szCs w:val="20"/>
        </w:rPr>
      </w:pPr>
    </w:p>
    <w:sectPr w:rsidR="00BC0DAB" w:rsidRPr="00BA0E5A" w:rsidSect="00392831">
      <w:footerReference w:type="default" r:id="rId8"/>
      <w:headerReference w:type="first" r:id="rId9"/>
      <w:footerReference w:type="first" r:id="rId10"/>
      <w:pgSz w:w="12240" w:h="15840"/>
      <w:pgMar w:top="1440" w:right="1440" w:bottom="153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3CBB" w14:textId="77777777" w:rsidR="00BA0E5A" w:rsidRDefault="00BA0E5A" w:rsidP="000F62A6">
      <w:r>
        <w:separator/>
      </w:r>
    </w:p>
  </w:endnote>
  <w:endnote w:type="continuationSeparator" w:id="0">
    <w:p w14:paraId="4661912A" w14:textId="77777777" w:rsidR="00BA0E5A" w:rsidRDefault="00BA0E5A" w:rsidP="000F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Next LT Pro Cn">
    <w:altName w:val="AvenirNext LT Pro DemiCn"/>
    <w:panose1 w:val="020B0706020202020204"/>
    <w:charset w:val="00"/>
    <w:family w:val="swiss"/>
    <w:pitch w:val="variable"/>
    <w:sig w:usb0="00000007" w:usb1="00000000" w:usb2="00000000" w:usb3="00000000" w:csb0="00000093" w:csb1="00000000"/>
  </w:font>
  <w:font w:name="Avenir Next Condensed Demi Bold">
    <w:panose1 w:val="020B0706020202020204"/>
    <w:charset w:val="00"/>
    <w:family w:val="auto"/>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6328" w14:textId="0C300874" w:rsidR="00DB6951" w:rsidRPr="00DB6951" w:rsidRDefault="00DB6951" w:rsidP="00DB6951">
    <w:pPr>
      <w:spacing w:line="276" w:lineRule="auto"/>
      <w:rPr>
        <w:rFonts w:ascii="Verdana" w:hAnsi="Verdana"/>
        <w:b/>
        <w:bCs/>
        <w:sz w:val="16"/>
        <w:szCs w:val="16"/>
      </w:rPr>
    </w:pPr>
  </w:p>
  <w:p w14:paraId="3407B2A7" w14:textId="5EA407A2" w:rsidR="00BA0E5A" w:rsidRPr="00DB6951" w:rsidRDefault="00DB6951" w:rsidP="00DB6951">
    <w:pPr>
      <w:pStyle w:val="Footer"/>
      <w:tabs>
        <w:tab w:val="clear" w:pos="4320"/>
        <w:tab w:val="clear" w:pos="8640"/>
      </w:tabs>
      <w:jc w:val="center"/>
      <w:rPr>
        <w:rFonts w:ascii="Verdana" w:hAnsi="Verdana"/>
        <w:sz w:val="16"/>
        <w:szCs w:val="16"/>
      </w:rPr>
    </w:pPr>
    <w:r w:rsidRPr="00DB6951">
      <w:rPr>
        <w:rFonts w:ascii="Verdana" w:hAnsi="Verdana"/>
        <w:b/>
        <w:bCs/>
        <w:sz w:val="16"/>
        <w:szCs w:val="16"/>
      </w:rPr>
      <w:t>New U</w:t>
    </w:r>
    <w:r>
      <w:rPr>
        <w:rFonts w:ascii="Verdana" w:hAnsi="Verdana"/>
        <w:b/>
        <w:bCs/>
        <w:sz w:val="16"/>
        <w:szCs w:val="16"/>
      </w:rPr>
      <w:t>.</w:t>
    </w:r>
    <w:r w:rsidRPr="00DB6951">
      <w:rPr>
        <w:rFonts w:ascii="Verdana" w:hAnsi="Verdana"/>
        <w:b/>
        <w:bCs/>
        <w:sz w:val="16"/>
        <w:szCs w:val="16"/>
      </w:rPr>
      <w:t>S</w:t>
    </w:r>
    <w:r>
      <w:rPr>
        <w:rFonts w:ascii="Verdana" w:hAnsi="Verdana"/>
        <w:b/>
        <w:bCs/>
        <w:sz w:val="16"/>
        <w:szCs w:val="16"/>
      </w:rPr>
      <w:t>.</w:t>
    </w:r>
    <w:r w:rsidRPr="00DB6951">
      <w:rPr>
        <w:rFonts w:ascii="Verdana" w:hAnsi="Verdana"/>
        <w:b/>
        <w:bCs/>
        <w:sz w:val="16"/>
        <w:szCs w:val="16"/>
      </w:rPr>
      <w:t xml:space="preserve"> Courthouse in Greenville, Mississippi</w:t>
    </w:r>
    <w:r w:rsidRPr="00DB6951">
      <w:rPr>
        <w:rFonts w:ascii="Verdana" w:hAnsi="Verdana" w:cs="Times New Roman"/>
        <w:sz w:val="16"/>
        <w:szCs w:val="16"/>
      </w:rPr>
      <w:t xml:space="preserve"> </w:t>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sidR="00BA0E5A" w:rsidRPr="00DB6951">
      <w:rPr>
        <w:rFonts w:ascii="Verdana" w:hAnsi="Verdana" w:cs="Times New Roman"/>
        <w:sz w:val="16"/>
        <w:szCs w:val="16"/>
      </w:rPr>
      <w:t xml:space="preserve">Page </w:t>
    </w:r>
    <w:r w:rsidR="00BA0E5A" w:rsidRPr="00DB6951">
      <w:rPr>
        <w:rFonts w:ascii="Verdana" w:hAnsi="Verdana" w:cs="Times New Roman"/>
        <w:sz w:val="16"/>
        <w:szCs w:val="16"/>
      </w:rPr>
      <w:fldChar w:fldCharType="begin"/>
    </w:r>
    <w:r w:rsidR="00BA0E5A" w:rsidRPr="00DB6951">
      <w:rPr>
        <w:rFonts w:ascii="Verdana" w:hAnsi="Verdana" w:cs="Times New Roman"/>
        <w:sz w:val="16"/>
        <w:szCs w:val="16"/>
      </w:rPr>
      <w:instrText xml:space="preserve"> PAGE </w:instrText>
    </w:r>
    <w:r w:rsidR="00BA0E5A" w:rsidRPr="00DB6951">
      <w:rPr>
        <w:rFonts w:ascii="Verdana" w:hAnsi="Verdana" w:cs="Times New Roman"/>
        <w:sz w:val="16"/>
        <w:szCs w:val="16"/>
      </w:rPr>
      <w:fldChar w:fldCharType="separate"/>
    </w:r>
    <w:r w:rsidR="00981B18">
      <w:rPr>
        <w:rFonts w:ascii="Verdana" w:hAnsi="Verdana" w:cs="Times New Roman"/>
        <w:noProof/>
        <w:sz w:val="16"/>
        <w:szCs w:val="16"/>
      </w:rPr>
      <w:t>2</w:t>
    </w:r>
    <w:r w:rsidR="00BA0E5A" w:rsidRPr="00DB6951">
      <w:rPr>
        <w:rFonts w:ascii="Verdana" w:hAnsi="Verdana" w:cs="Times New Roman"/>
        <w:sz w:val="16"/>
        <w:szCs w:val="16"/>
      </w:rPr>
      <w:fldChar w:fldCharType="end"/>
    </w:r>
    <w:r w:rsidR="00BA0E5A" w:rsidRPr="00DB6951">
      <w:rPr>
        <w:rFonts w:ascii="Verdana" w:hAnsi="Verdana" w:cs="Times New Roman"/>
        <w:sz w:val="16"/>
        <w:szCs w:val="16"/>
      </w:rPr>
      <w:t xml:space="preserve"> of </w:t>
    </w:r>
    <w:r w:rsidR="00BA0E5A" w:rsidRPr="00DB6951">
      <w:rPr>
        <w:rFonts w:ascii="Verdana" w:hAnsi="Verdana" w:cs="Times New Roman"/>
        <w:sz w:val="16"/>
        <w:szCs w:val="16"/>
      </w:rPr>
      <w:fldChar w:fldCharType="begin"/>
    </w:r>
    <w:r w:rsidR="00BA0E5A" w:rsidRPr="00DB6951">
      <w:rPr>
        <w:rFonts w:ascii="Verdana" w:hAnsi="Verdana" w:cs="Times New Roman"/>
        <w:sz w:val="16"/>
        <w:szCs w:val="16"/>
      </w:rPr>
      <w:instrText xml:space="preserve"> NUMPAGES </w:instrText>
    </w:r>
    <w:r w:rsidR="00BA0E5A" w:rsidRPr="00DB6951">
      <w:rPr>
        <w:rFonts w:ascii="Verdana" w:hAnsi="Verdana" w:cs="Times New Roman"/>
        <w:sz w:val="16"/>
        <w:szCs w:val="16"/>
      </w:rPr>
      <w:fldChar w:fldCharType="separate"/>
    </w:r>
    <w:r w:rsidR="00981B18">
      <w:rPr>
        <w:rFonts w:ascii="Verdana" w:hAnsi="Verdana" w:cs="Times New Roman"/>
        <w:noProof/>
        <w:sz w:val="16"/>
        <w:szCs w:val="16"/>
      </w:rPr>
      <w:t>3</w:t>
    </w:r>
    <w:r w:rsidR="00BA0E5A" w:rsidRPr="00DB6951">
      <w:rPr>
        <w:rFonts w:ascii="Verdana" w:hAnsi="Verdana"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DA3A" w14:textId="24DC0C72" w:rsidR="00BA0E5A" w:rsidRDefault="00BA0E5A" w:rsidP="009C3DFD">
    <w:pPr>
      <w:pStyle w:val="Footer"/>
    </w:pPr>
    <w:r>
      <w:rPr>
        <w:noProof/>
      </w:rPr>
      <w:drawing>
        <wp:anchor distT="0" distB="0" distL="114300" distR="114300" simplePos="0" relativeHeight="251658240" behindDoc="1" locked="0" layoutInCell="1" allowOverlap="1" wp14:anchorId="608B10BB" wp14:editId="11BBF472">
          <wp:simplePos x="0" y="0"/>
          <wp:positionH relativeFrom="column">
            <wp:posOffset>0</wp:posOffset>
          </wp:positionH>
          <wp:positionV relativeFrom="paragraph">
            <wp:posOffset>-1356995</wp:posOffset>
          </wp:positionV>
          <wp:extent cx="5943600" cy="16337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 bottom EDR DBA.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37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7BA9A8" w14:textId="77777777" w:rsidR="00BA0E5A" w:rsidRDefault="00BA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42A7" w14:textId="77777777" w:rsidR="00BA0E5A" w:rsidRDefault="00BA0E5A" w:rsidP="000F62A6">
      <w:r>
        <w:separator/>
      </w:r>
    </w:p>
  </w:footnote>
  <w:footnote w:type="continuationSeparator" w:id="0">
    <w:p w14:paraId="7765CCA9" w14:textId="77777777" w:rsidR="00BA0E5A" w:rsidRDefault="00BA0E5A" w:rsidP="000F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88F" w14:textId="77777777" w:rsidR="00BA0E5A" w:rsidRDefault="00BA0E5A">
    <w:pPr>
      <w:pStyle w:val="Header"/>
    </w:pPr>
    <w:r>
      <w:rPr>
        <w:noProof/>
      </w:rPr>
      <w:drawing>
        <wp:inline distT="0" distB="0" distL="0" distR="0" wp14:anchorId="7AD4EE4A" wp14:editId="55C69926">
          <wp:extent cx="5943600" cy="347345"/>
          <wp:effectExtent l="0" t="0" r="0" b="8255"/>
          <wp:docPr id="6" name="Picture 6" descr="logo-letter top-duv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tter top-duv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7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7E6"/>
    <w:multiLevelType w:val="hybridMultilevel"/>
    <w:tmpl w:val="CBA27934"/>
    <w:lvl w:ilvl="0" w:tplc="C02CF53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D5DE8"/>
    <w:multiLevelType w:val="hybridMultilevel"/>
    <w:tmpl w:val="CBA27934"/>
    <w:lvl w:ilvl="0" w:tplc="C02CF53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C8E"/>
    <w:rsid w:val="00006787"/>
    <w:rsid w:val="00010D2B"/>
    <w:rsid w:val="000268F0"/>
    <w:rsid w:val="0005388E"/>
    <w:rsid w:val="00090891"/>
    <w:rsid w:val="00094E5F"/>
    <w:rsid w:val="000A143D"/>
    <w:rsid w:val="000B115C"/>
    <w:rsid w:val="000B3798"/>
    <w:rsid w:val="000C07B6"/>
    <w:rsid w:val="000D73A4"/>
    <w:rsid w:val="000F62A6"/>
    <w:rsid w:val="00113B5C"/>
    <w:rsid w:val="00114964"/>
    <w:rsid w:val="0015425D"/>
    <w:rsid w:val="001816C7"/>
    <w:rsid w:val="00183572"/>
    <w:rsid w:val="00190344"/>
    <w:rsid w:val="00196DEC"/>
    <w:rsid w:val="00197C2F"/>
    <w:rsid w:val="001A3F20"/>
    <w:rsid w:val="001A74AD"/>
    <w:rsid w:val="001B5AF7"/>
    <w:rsid w:val="001C6841"/>
    <w:rsid w:val="001F305F"/>
    <w:rsid w:val="00200225"/>
    <w:rsid w:val="00212BD2"/>
    <w:rsid w:val="00214BCA"/>
    <w:rsid w:val="002317B8"/>
    <w:rsid w:val="002354CA"/>
    <w:rsid w:val="00247269"/>
    <w:rsid w:val="00252A94"/>
    <w:rsid w:val="002C3AF4"/>
    <w:rsid w:val="002E7674"/>
    <w:rsid w:val="002F0D68"/>
    <w:rsid w:val="002F31FD"/>
    <w:rsid w:val="0032495F"/>
    <w:rsid w:val="00325B21"/>
    <w:rsid w:val="003354DC"/>
    <w:rsid w:val="0034206B"/>
    <w:rsid w:val="0037080C"/>
    <w:rsid w:val="00371C0B"/>
    <w:rsid w:val="00372B25"/>
    <w:rsid w:val="003772B6"/>
    <w:rsid w:val="0037797C"/>
    <w:rsid w:val="00385E2F"/>
    <w:rsid w:val="00392831"/>
    <w:rsid w:val="0039283E"/>
    <w:rsid w:val="003A3DCC"/>
    <w:rsid w:val="003D1CB7"/>
    <w:rsid w:val="003E13DE"/>
    <w:rsid w:val="003F0F4A"/>
    <w:rsid w:val="00405CF2"/>
    <w:rsid w:val="00425226"/>
    <w:rsid w:val="0043478E"/>
    <w:rsid w:val="0044330F"/>
    <w:rsid w:val="00461E2E"/>
    <w:rsid w:val="00462752"/>
    <w:rsid w:val="004A6CBF"/>
    <w:rsid w:val="004C423B"/>
    <w:rsid w:val="004D20F3"/>
    <w:rsid w:val="004F66B3"/>
    <w:rsid w:val="005264AB"/>
    <w:rsid w:val="005320DF"/>
    <w:rsid w:val="005526C4"/>
    <w:rsid w:val="005666FA"/>
    <w:rsid w:val="00567262"/>
    <w:rsid w:val="005919C5"/>
    <w:rsid w:val="00592511"/>
    <w:rsid w:val="005A6092"/>
    <w:rsid w:val="005B14DB"/>
    <w:rsid w:val="005B1FEC"/>
    <w:rsid w:val="005D624E"/>
    <w:rsid w:val="005D6DF3"/>
    <w:rsid w:val="005E40B3"/>
    <w:rsid w:val="005E7D9A"/>
    <w:rsid w:val="006515AA"/>
    <w:rsid w:val="006661BA"/>
    <w:rsid w:val="00672D2B"/>
    <w:rsid w:val="00683147"/>
    <w:rsid w:val="00692F6D"/>
    <w:rsid w:val="00693AB2"/>
    <w:rsid w:val="006A7B28"/>
    <w:rsid w:val="006B74CB"/>
    <w:rsid w:val="006D0729"/>
    <w:rsid w:val="006E553C"/>
    <w:rsid w:val="006F066A"/>
    <w:rsid w:val="007149A5"/>
    <w:rsid w:val="00733690"/>
    <w:rsid w:val="00761C8E"/>
    <w:rsid w:val="00773680"/>
    <w:rsid w:val="007752C0"/>
    <w:rsid w:val="007C15E6"/>
    <w:rsid w:val="007C7C92"/>
    <w:rsid w:val="007D04C5"/>
    <w:rsid w:val="007E2120"/>
    <w:rsid w:val="007E2D7E"/>
    <w:rsid w:val="007E4C36"/>
    <w:rsid w:val="007F2E13"/>
    <w:rsid w:val="007F7BE3"/>
    <w:rsid w:val="00806F15"/>
    <w:rsid w:val="00845AFF"/>
    <w:rsid w:val="00871C79"/>
    <w:rsid w:val="008854CA"/>
    <w:rsid w:val="008A46D3"/>
    <w:rsid w:val="008B1776"/>
    <w:rsid w:val="008D01B1"/>
    <w:rsid w:val="008E4DE8"/>
    <w:rsid w:val="0090141A"/>
    <w:rsid w:val="00914339"/>
    <w:rsid w:val="009348F6"/>
    <w:rsid w:val="0094010C"/>
    <w:rsid w:val="00954B40"/>
    <w:rsid w:val="00981B18"/>
    <w:rsid w:val="00983DE0"/>
    <w:rsid w:val="00994C89"/>
    <w:rsid w:val="009965B6"/>
    <w:rsid w:val="009C0526"/>
    <w:rsid w:val="009C3DFD"/>
    <w:rsid w:val="009E5A51"/>
    <w:rsid w:val="009E6027"/>
    <w:rsid w:val="009F6CDB"/>
    <w:rsid w:val="00A133FF"/>
    <w:rsid w:val="00A31301"/>
    <w:rsid w:val="00A73ADA"/>
    <w:rsid w:val="00A84439"/>
    <w:rsid w:val="00AA6CEC"/>
    <w:rsid w:val="00AB74A2"/>
    <w:rsid w:val="00AD44EA"/>
    <w:rsid w:val="00AE705D"/>
    <w:rsid w:val="00AF2779"/>
    <w:rsid w:val="00AF555E"/>
    <w:rsid w:val="00B06EEF"/>
    <w:rsid w:val="00B50159"/>
    <w:rsid w:val="00B56DAB"/>
    <w:rsid w:val="00B816C9"/>
    <w:rsid w:val="00BA0E5A"/>
    <w:rsid w:val="00BA670C"/>
    <w:rsid w:val="00BB3469"/>
    <w:rsid w:val="00BB7B9E"/>
    <w:rsid w:val="00BC0DAB"/>
    <w:rsid w:val="00BC712E"/>
    <w:rsid w:val="00BD15ED"/>
    <w:rsid w:val="00BD6DFC"/>
    <w:rsid w:val="00BF2148"/>
    <w:rsid w:val="00BF2B96"/>
    <w:rsid w:val="00C033B0"/>
    <w:rsid w:val="00C04169"/>
    <w:rsid w:val="00C25374"/>
    <w:rsid w:val="00C54BCF"/>
    <w:rsid w:val="00C56C28"/>
    <w:rsid w:val="00C71076"/>
    <w:rsid w:val="00C74D7C"/>
    <w:rsid w:val="00C764AD"/>
    <w:rsid w:val="00C76AD2"/>
    <w:rsid w:val="00C86250"/>
    <w:rsid w:val="00C876FC"/>
    <w:rsid w:val="00C92529"/>
    <w:rsid w:val="00CA0FB5"/>
    <w:rsid w:val="00CB3991"/>
    <w:rsid w:val="00CE0BBB"/>
    <w:rsid w:val="00D26D04"/>
    <w:rsid w:val="00D375FB"/>
    <w:rsid w:val="00D52D57"/>
    <w:rsid w:val="00D53ABC"/>
    <w:rsid w:val="00DA0136"/>
    <w:rsid w:val="00DA3656"/>
    <w:rsid w:val="00DB5B3A"/>
    <w:rsid w:val="00DB60B7"/>
    <w:rsid w:val="00DB6951"/>
    <w:rsid w:val="00DC02D3"/>
    <w:rsid w:val="00DD26B5"/>
    <w:rsid w:val="00DE6A5B"/>
    <w:rsid w:val="00DE72D8"/>
    <w:rsid w:val="00E31230"/>
    <w:rsid w:val="00E4112C"/>
    <w:rsid w:val="00E475C6"/>
    <w:rsid w:val="00E57B2E"/>
    <w:rsid w:val="00E63BC0"/>
    <w:rsid w:val="00E86B5B"/>
    <w:rsid w:val="00E906EC"/>
    <w:rsid w:val="00E91FC6"/>
    <w:rsid w:val="00EF70B0"/>
    <w:rsid w:val="00F16575"/>
    <w:rsid w:val="00F2162D"/>
    <w:rsid w:val="00F21ABD"/>
    <w:rsid w:val="00F2424F"/>
    <w:rsid w:val="00F41009"/>
    <w:rsid w:val="00F421C0"/>
    <w:rsid w:val="00F52532"/>
    <w:rsid w:val="00F6120C"/>
    <w:rsid w:val="00F929DC"/>
    <w:rsid w:val="00FA3DD1"/>
    <w:rsid w:val="00FB4C1F"/>
    <w:rsid w:val="00FC4193"/>
    <w:rsid w:val="00FD0C15"/>
    <w:rsid w:val="00FE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18CA10"/>
  <w14:defaultImageDpi w14:val="300"/>
  <w15:docId w15:val="{FA2142BB-C821-4DE4-A51A-38372769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9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A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F62A6"/>
  </w:style>
  <w:style w:type="paragraph" w:styleId="Footer">
    <w:name w:val="footer"/>
    <w:basedOn w:val="Normal"/>
    <w:link w:val="FooterChar"/>
    <w:unhideWhenUsed/>
    <w:rsid w:val="000F62A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F62A6"/>
  </w:style>
  <w:style w:type="paragraph" w:styleId="BalloonText">
    <w:name w:val="Balloon Text"/>
    <w:basedOn w:val="Normal"/>
    <w:link w:val="BalloonTextChar"/>
    <w:uiPriority w:val="99"/>
    <w:semiHidden/>
    <w:unhideWhenUsed/>
    <w:rsid w:val="000F62A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F62A6"/>
    <w:rPr>
      <w:rFonts w:ascii="Lucida Grande" w:hAnsi="Lucida Grande" w:cs="Lucida Grande"/>
      <w:sz w:val="18"/>
      <w:szCs w:val="18"/>
    </w:rPr>
  </w:style>
  <w:style w:type="character" w:styleId="Hyperlink">
    <w:name w:val="Hyperlink"/>
    <w:basedOn w:val="DefaultParagraphFont"/>
    <w:uiPriority w:val="99"/>
    <w:unhideWhenUsed/>
    <w:rsid w:val="00C876FC"/>
    <w:rPr>
      <w:color w:val="0000FF" w:themeColor="hyperlink"/>
      <w:u w:val="single"/>
    </w:rPr>
  </w:style>
  <w:style w:type="character" w:styleId="FollowedHyperlink">
    <w:name w:val="FollowedHyperlink"/>
    <w:basedOn w:val="DefaultParagraphFont"/>
    <w:uiPriority w:val="99"/>
    <w:semiHidden/>
    <w:unhideWhenUsed/>
    <w:rsid w:val="00FA3DD1"/>
    <w:rPr>
      <w:color w:val="800080" w:themeColor="followedHyperlink"/>
      <w:u w:val="single"/>
    </w:rPr>
  </w:style>
  <w:style w:type="paragraph" w:styleId="ListParagraph">
    <w:name w:val="List Paragraph"/>
    <w:basedOn w:val="Normal"/>
    <w:uiPriority w:val="34"/>
    <w:qFormat/>
    <w:rsid w:val="00693AB2"/>
    <w:pPr>
      <w:ind w:left="720"/>
      <w:contextualSpacing/>
    </w:pPr>
    <w:rPr>
      <w:rFonts w:asciiTheme="minorHAnsi" w:eastAsiaTheme="minorEastAsia" w:hAnsiTheme="minorHAnsi" w:cstheme="minorBidi"/>
    </w:rPr>
  </w:style>
  <w:style w:type="character" w:styleId="CommentReference">
    <w:name w:val="annotation reference"/>
    <w:rsid w:val="00DB6951"/>
    <w:rPr>
      <w:sz w:val="16"/>
      <w:szCs w:val="16"/>
    </w:rPr>
  </w:style>
  <w:style w:type="paragraph" w:styleId="CommentText">
    <w:name w:val="annotation text"/>
    <w:basedOn w:val="Normal"/>
    <w:link w:val="CommentTextChar"/>
    <w:rsid w:val="00DB6951"/>
    <w:rPr>
      <w:sz w:val="20"/>
      <w:szCs w:val="20"/>
    </w:rPr>
  </w:style>
  <w:style w:type="character" w:customStyle="1" w:styleId="CommentTextChar">
    <w:name w:val="Comment Text Char"/>
    <w:basedOn w:val="DefaultParagraphFont"/>
    <w:link w:val="CommentText"/>
    <w:rsid w:val="00DB69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3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7DE2-4174-489D-86A0-B17CF046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Decker</dc:creator>
  <cp:lastModifiedBy>Krystal Lamm</cp:lastModifiedBy>
  <cp:revision>11</cp:revision>
  <cp:lastPrinted>2019-09-10T19:49:00Z</cp:lastPrinted>
  <dcterms:created xsi:type="dcterms:W3CDTF">2019-09-09T22:27:00Z</dcterms:created>
  <dcterms:modified xsi:type="dcterms:W3CDTF">2019-09-12T14:20:00Z</dcterms:modified>
</cp:coreProperties>
</file>